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3A" w:rsidRPr="0032016D" w:rsidRDefault="0087323C" w:rsidP="0032016D">
      <w:pPr>
        <w:pStyle w:val="Quote"/>
      </w:pPr>
      <w:r w:rsidRPr="0032016D">
        <w:t>“So When It Comes Out,They Aren’t That Surprised That It Is There”: Using Critical Race Theory as a Tool of Analysis of Race and Racism in Education by Jessica T. DeCuir and Adrienne D. Dixson</w:t>
      </w:r>
    </w:p>
    <w:p w:rsidR="00FD6B3A" w:rsidRPr="0032016D" w:rsidRDefault="0087323C" w:rsidP="0032016D">
      <w:pPr>
        <w:pStyle w:val="Title"/>
        <w:rPr>
          <w:sz w:val="36"/>
          <w:szCs w:val="36"/>
        </w:rPr>
      </w:pPr>
      <w:r w:rsidRPr="0032016D">
        <w:rPr>
          <w:sz w:val="36"/>
          <w:szCs w:val="36"/>
        </w:rPr>
        <w:t>Critical Race Theory References</w:t>
      </w:r>
    </w:p>
    <w:p w:rsidR="00FD6B3A" w:rsidRDefault="00FD6B3A" w:rsidP="0032016D">
      <w:pPr>
        <w:pStyle w:val="BodyText"/>
        <w:spacing w:before="11"/>
        <w:ind w:left="0" w:firstLine="0"/>
        <w:rPr>
          <w:b/>
          <w:sz w:val="19"/>
        </w:rPr>
      </w:pP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875"/>
      </w:pPr>
      <w:r w:rsidRPr="0032016D">
        <w:rPr>
          <w:color w:val="282323"/>
        </w:rPr>
        <w:t>Anderson,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J.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D.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(1988).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education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1"/>
        </w:rPr>
        <w:t xml:space="preserve"> </w:t>
      </w:r>
      <w:r w:rsidRPr="0032016D">
        <w:rPr>
          <w:color w:val="282323"/>
        </w:rPr>
        <w:t>Blacks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in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south,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1860–1935.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Chapel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Hill: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University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North Carolina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Press.</w:t>
      </w:r>
      <w:bookmarkStart w:id="0" w:name="_GoBack"/>
      <w:bookmarkEnd w:id="0"/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108"/>
      </w:pPr>
      <w:r w:rsidRPr="0032016D">
        <w:rPr>
          <w:color w:val="282323"/>
        </w:rPr>
        <w:t>Bell,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D.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A.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(1980).</w:t>
      </w:r>
      <w:r w:rsidRPr="0032016D">
        <w:rPr>
          <w:color w:val="282323"/>
          <w:spacing w:val="-1"/>
        </w:rPr>
        <w:t xml:space="preserve"> </w:t>
      </w:r>
      <w:r w:rsidRPr="0032016D">
        <w:rPr>
          <w:i/>
          <w:color w:val="282323"/>
        </w:rPr>
        <w:t>Brown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v.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Board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of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Education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color w:val="282323"/>
        </w:rPr>
        <w:t>and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interest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convergence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dilemma.</w:t>
      </w:r>
      <w:r w:rsidRPr="0032016D">
        <w:rPr>
          <w:color w:val="282323"/>
          <w:spacing w:val="-2"/>
        </w:rPr>
        <w:t xml:space="preserve"> </w:t>
      </w:r>
      <w:r w:rsidRPr="0032016D">
        <w:rPr>
          <w:i/>
          <w:color w:val="282323"/>
        </w:rPr>
        <w:t>Harvard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Law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Review</w:t>
      </w:r>
      <w:r w:rsidRPr="0032016D">
        <w:rPr>
          <w:color w:val="282323"/>
        </w:rPr>
        <w:t>,</w:t>
      </w:r>
      <w:r w:rsidRPr="0032016D">
        <w:rPr>
          <w:color w:val="282323"/>
          <w:spacing w:val="-2"/>
        </w:rPr>
        <w:t xml:space="preserve"> </w:t>
      </w:r>
      <w:r w:rsidRPr="0032016D">
        <w:rPr>
          <w:i/>
          <w:color w:val="282323"/>
        </w:rPr>
        <w:t>93</w:t>
      </w:r>
      <w:r w:rsidRPr="0032016D">
        <w:rPr>
          <w:color w:val="282323"/>
        </w:rPr>
        <w:t>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518– 533.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8" w:lineRule="exact"/>
      </w:pPr>
      <w:r w:rsidRPr="0032016D">
        <w:rPr>
          <w:color w:val="282323"/>
        </w:rPr>
        <w:t>Bell,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 xml:space="preserve">D. A. (1992). </w:t>
      </w:r>
      <w:r w:rsidRPr="0032016D">
        <w:rPr>
          <w:i/>
          <w:color w:val="282323"/>
        </w:rPr>
        <w:t>Faces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at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bottom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of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well: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7"/>
        </w:rPr>
        <w:t xml:space="preserve"> </w:t>
      </w:r>
      <w:r w:rsidRPr="0032016D">
        <w:rPr>
          <w:i/>
          <w:color w:val="282323"/>
        </w:rPr>
        <w:t>permanence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of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racism</w:t>
      </w:r>
      <w:r w:rsidRPr="0032016D">
        <w:rPr>
          <w:color w:val="282323"/>
        </w:rPr>
        <w:t>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New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York: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Basic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Books.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304"/>
      </w:pPr>
      <w:r w:rsidRPr="0032016D">
        <w:rPr>
          <w:color w:val="282323"/>
        </w:rPr>
        <w:t xml:space="preserve">Bell, D. A. (1995). Racial realism. In K. Crenshaw, N. Gotanda, G. Peller, &amp; K. Thomas (Eds.), </w:t>
      </w:r>
      <w:r w:rsidRPr="0032016D">
        <w:rPr>
          <w:i/>
          <w:color w:val="282323"/>
        </w:rPr>
        <w:t xml:space="preserve">Critical race theory: The key writings that formed the movement </w:t>
      </w:r>
      <w:r w:rsidRPr="0032016D">
        <w:rPr>
          <w:color w:val="282323"/>
        </w:rPr>
        <w:t>(pp. 302–312). New York: The New</w:t>
      </w:r>
      <w:r w:rsidRPr="0032016D">
        <w:rPr>
          <w:color w:val="282323"/>
          <w:spacing w:val="-25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219"/>
      </w:pPr>
      <w:r w:rsidRPr="0032016D">
        <w:rPr>
          <w:color w:val="282323"/>
        </w:rPr>
        <w:t>Brady,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K.,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Eitman,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T.,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Parker,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L.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(2000).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To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have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or</w:t>
      </w:r>
      <w:r w:rsidRPr="0032016D">
        <w:rPr>
          <w:color w:val="282323"/>
          <w:spacing w:val="1"/>
        </w:rPr>
        <w:t xml:space="preserve"> </w:t>
      </w:r>
      <w:r w:rsidRPr="0032016D">
        <w:rPr>
          <w:color w:val="282323"/>
        </w:rPr>
        <w:t>not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to have?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A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preliminary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analysis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higher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education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funding disparities in the post-</w:t>
      </w:r>
      <w:r w:rsidRPr="0032016D">
        <w:rPr>
          <w:i/>
          <w:color w:val="282323"/>
        </w:rPr>
        <w:t xml:space="preserve">Ayers v. Fordice </w:t>
      </w:r>
      <w:r w:rsidRPr="0032016D">
        <w:rPr>
          <w:color w:val="282323"/>
        </w:rPr>
        <w:t xml:space="preserve">era: evidence from critical race theory. </w:t>
      </w:r>
      <w:r w:rsidRPr="0032016D">
        <w:rPr>
          <w:i/>
          <w:color w:val="282323"/>
        </w:rPr>
        <w:t>Journal of Educ</w:t>
      </w:r>
      <w:r w:rsidRPr="0032016D">
        <w:rPr>
          <w:i/>
          <w:color w:val="282323"/>
        </w:rPr>
        <w:t>ation Finance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25(3)</w:t>
      </w:r>
      <w:r w:rsidRPr="0032016D">
        <w:rPr>
          <w:color w:val="282323"/>
        </w:rPr>
        <w:t>, 297–322.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876"/>
      </w:pPr>
      <w:r w:rsidRPr="0032016D">
        <w:rPr>
          <w:color w:val="282323"/>
        </w:rPr>
        <w:t xml:space="preserve">Cook, A. E. (1995). Beyond critical legal studies: The reconstructive theology of Dr. Mar- tin Luther King. In K. Crenshaw, N. Gotanda, G. Peller, &amp; K. Thomas (Eds.), </w:t>
      </w:r>
      <w:r w:rsidRPr="0032016D">
        <w:rPr>
          <w:i/>
          <w:color w:val="282323"/>
        </w:rPr>
        <w:t>Critical race theory: The key writings that formed the mov</w:t>
      </w:r>
      <w:r w:rsidRPr="0032016D">
        <w:rPr>
          <w:i/>
          <w:color w:val="282323"/>
        </w:rPr>
        <w:t xml:space="preserve">ement </w:t>
      </w:r>
      <w:r w:rsidRPr="0032016D">
        <w:rPr>
          <w:color w:val="282323"/>
        </w:rPr>
        <w:t>(pp. 85–102). New York: The New</w:t>
      </w:r>
      <w:r w:rsidRPr="0032016D">
        <w:rPr>
          <w:color w:val="282323"/>
          <w:spacing w:val="-15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380"/>
      </w:pPr>
      <w:r w:rsidRPr="0032016D">
        <w:rPr>
          <w:color w:val="282323"/>
        </w:rPr>
        <w:t>Crenshaw,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K.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W.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(1988).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Race,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reform,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and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rentrenchment: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Transformation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and legitimation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in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 xml:space="preserve">anti-discrimination law. </w:t>
      </w:r>
      <w:r w:rsidRPr="0032016D">
        <w:rPr>
          <w:i/>
          <w:color w:val="282323"/>
        </w:rPr>
        <w:t>Harvard Law Review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101</w:t>
      </w:r>
      <w:r w:rsidRPr="0032016D">
        <w:rPr>
          <w:color w:val="282323"/>
        </w:rPr>
        <w:t>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1331–1387.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60"/>
        </w:tabs>
        <w:ind w:right="401"/>
        <w:jc w:val="both"/>
      </w:pPr>
      <w:r w:rsidRPr="0032016D">
        <w:rPr>
          <w:color w:val="282323"/>
        </w:rPr>
        <w:t>Crenshaw,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K.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W.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(1995).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Mapping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mar-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gins: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Intersectionality,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identity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politics,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and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violence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against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women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 xml:space="preserve">of color. In K. Crenshaw, N. Gotanda, G. Peller, &amp; K. Thomas (Eds.), </w:t>
      </w:r>
      <w:r w:rsidRPr="0032016D">
        <w:rPr>
          <w:i/>
          <w:color w:val="282323"/>
        </w:rPr>
        <w:t xml:space="preserve">Critical race theory: The key writings that formed the movement </w:t>
      </w:r>
      <w:r w:rsidRPr="0032016D">
        <w:rPr>
          <w:color w:val="282323"/>
        </w:rPr>
        <w:t>(pp. 357–383). New York: The New</w:t>
      </w:r>
      <w:r w:rsidRPr="0032016D">
        <w:rPr>
          <w:color w:val="282323"/>
          <w:spacing w:val="-12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191"/>
      </w:pPr>
      <w:r w:rsidRPr="0032016D">
        <w:rPr>
          <w:color w:val="282323"/>
        </w:rPr>
        <w:t>Dalton, H. L. (199</w:t>
      </w:r>
      <w:r w:rsidRPr="0032016D">
        <w:rPr>
          <w:color w:val="282323"/>
        </w:rPr>
        <w:t xml:space="preserve">5). The clouded prism: Minority critique of the critical legal studies movement. In </w:t>
      </w:r>
      <w:r w:rsidRPr="0032016D">
        <w:rPr>
          <w:color w:val="282323"/>
          <w:spacing w:val="-3"/>
        </w:rPr>
        <w:t xml:space="preserve">K. </w:t>
      </w:r>
      <w:r w:rsidRPr="0032016D">
        <w:rPr>
          <w:color w:val="282323"/>
        </w:rPr>
        <w:t>Crenshaw, N. Gotanda,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G.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Peller,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K.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Thomas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(Eds.),</w:t>
      </w:r>
      <w:r w:rsidRPr="0032016D">
        <w:rPr>
          <w:color w:val="282323"/>
          <w:spacing w:val="-1"/>
        </w:rPr>
        <w:t xml:space="preserve"> </w:t>
      </w:r>
      <w:r w:rsidRPr="0032016D">
        <w:rPr>
          <w:i/>
          <w:color w:val="282323"/>
        </w:rPr>
        <w:t>Critical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race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theory:</w:t>
      </w:r>
      <w:r w:rsidRPr="0032016D">
        <w:rPr>
          <w:i/>
          <w:color w:val="282323"/>
          <w:spacing w:val="-5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key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writings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that</w:t>
      </w:r>
      <w:r w:rsidRPr="0032016D">
        <w:rPr>
          <w:i/>
          <w:color w:val="282323"/>
          <w:spacing w:val="-5"/>
        </w:rPr>
        <w:t xml:space="preserve"> </w:t>
      </w:r>
      <w:r w:rsidRPr="0032016D">
        <w:rPr>
          <w:i/>
          <w:color w:val="282323"/>
        </w:rPr>
        <w:t>formed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movement</w:t>
      </w:r>
      <w:r w:rsidRPr="0032016D">
        <w:rPr>
          <w:i/>
          <w:color w:val="282323"/>
          <w:spacing w:val="-6"/>
        </w:rPr>
        <w:t xml:space="preserve"> </w:t>
      </w:r>
      <w:r w:rsidRPr="0032016D">
        <w:rPr>
          <w:color w:val="282323"/>
        </w:rPr>
        <w:t>(pp.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80–84). New York: The New</w:t>
      </w:r>
      <w:r w:rsidRPr="0032016D">
        <w:rPr>
          <w:color w:val="282323"/>
          <w:spacing w:val="-10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449"/>
      </w:pPr>
      <w:r w:rsidRPr="0032016D">
        <w:rPr>
          <w:color w:val="282323"/>
        </w:rPr>
        <w:t xml:space="preserve">Datnow, A., &amp; Cooper, R. (1998). Peer net- works of African American students in independent schools: Affirming academic success and racial identity. </w:t>
      </w:r>
      <w:r w:rsidRPr="0032016D">
        <w:rPr>
          <w:i/>
          <w:color w:val="282323"/>
        </w:rPr>
        <w:t>Journal of Negro Education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65</w:t>
      </w:r>
      <w:r w:rsidRPr="0032016D">
        <w:rPr>
          <w:color w:val="282323"/>
        </w:rPr>
        <w:t>(4),</w:t>
      </w:r>
      <w:r w:rsidRPr="0032016D">
        <w:rPr>
          <w:color w:val="282323"/>
          <w:spacing w:val="-20"/>
        </w:rPr>
        <w:t xml:space="preserve"> </w:t>
      </w:r>
      <w:r w:rsidRPr="0032016D">
        <w:rPr>
          <w:color w:val="282323"/>
        </w:rPr>
        <w:t>56–72.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176"/>
      </w:pPr>
      <w:r w:rsidRPr="0032016D">
        <w:rPr>
          <w:color w:val="282323"/>
        </w:rPr>
        <w:t>Datnow,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A.,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Cooper,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R.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(2000).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Creating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a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climate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for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diversity?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institutional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response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predominately</w:t>
      </w:r>
      <w:r w:rsidRPr="0032016D">
        <w:rPr>
          <w:color w:val="282323"/>
          <w:spacing w:val="-7"/>
        </w:rPr>
        <w:t xml:space="preserve"> </w:t>
      </w:r>
      <w:r w:rsidRPr="0032016D">
        <w:rPr>
          <w:color w:val="282323"/>
        </w:rPr>
        <w:t xml:space="preserve">White independent schools to African-American students. In M. G. Sanders (Ed.), </w:t>
      </w:r>
      <w:r w:rsidRPr="0032016D">
        <w:rPr>
          <w:i/>
          <w:color w:val="282323"/>
        </w:rPr>
        <w:t xml:space="preserve">Schooling students placed at risk: Research, policy, and practice in the education of poor and minority adolescents </w:t>
      </w:r>
      <w:r w:rsidRPr="0032016D">
        <w:rPr>
          <w:color w:val="282323"/>
        </w:rPr>
        <w:t xml:space="preserve">(pp. </w:t>
      </w:r>
      <w:r w:rsidRPr="0032016D">
        <w:rPr>
          <w:color w:val="282323"/>
        </w:rPr>
        <w:t>207–228). Mahwah, NJ: Erlbaum.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8" w:lineRule="exact"/>
      </w:pPr>
      <w:r w:rsidRPr="0032016D">
        <w:rPr>
          <w:color w:val="282323"/>
        </w:rPr>
        <w:t xml:space="preserve">Delgado, R., &amp; Stefancic, J. (2001). </w:t>
      </w:r>
      <w:r w:rsidRPr="0032016D">
        <w:rPr>
          <w:i/>
          <w:color w:val="282323"/>
        </w:rPr>
        <w:t>Critical race theory: An introduction</w:t>
      </w:r>
      <w:r w:rsidRPr="0032016D">
        <w:rPr>
          <w:color w:val="282323"/>
        </w:rPr>
        <w:t>. New York: New York University</w:t>
      </w:r>
      <w:r w:rsidRPr="0032016D">
        <w:rPr>
          <w:color w:val="282323"/>
          <w:spacing w:val="-36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528"/>
      </w:pPr>
      <w:r w:rsidRPr="0032016D">
        <w:rPr>
          <w:color w:val="282323"/>
        </w:rPr>
        <w:t>Duncan,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G.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(2002).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Beyond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love: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A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critical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race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ethnography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schooling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adolescent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black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males.</w:t>
      </w:r>
      <w:r w:rsidRPr="0032016D">
        <w:rPr>
          <w:color w:val="282323"/>
          <w:spacing w:val="-1"/>
        </w:rPr>
        <w:t xml:space="preserve"> </w:t>
      </w:r>
      <w:r w:rsidRPr="0032016D">
        <w:rPr>
          <w:i/>
          <w:color w:val="282323"/>
        </w:rPr>
        <w:t>Equity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&amp; Excellence in Education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35</w:t>
      </w:r>
      <w:r w:rsidRPr="0032016D">
        <w:rPr>
          <w:color w:val="282323"/>
        </w:rPr>
        <w:t>(2),</w:t>
      </w:r>
      <w:r w:rsidRPr="0032016D">
        <w:rPr>
          <w:color w:val="282323"/>
          <w:spacing w:val="-9"/>
        </w:rPr>
        <w:t xml:space="preserve"> </w:t>
      </w:r>
      <w:r w:rsidRPr="0032016D">
        <w:rPr>
          <w:color w:val="282323"/>
        </w:rPr>
        <w:t>131–143.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372"/>
      </w:pPr>
      <w:r w:rsidRPr="0032016D">
        <w:rPr>
          <w:color w:val="282323"/>
        </w:rPr>
        <w:t>Fine,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M.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(1991).</w:t>
      </w:r>
      <w:r w:rsidRPr="0032016D">
        <w:rPr>
          <w:color w:val="282323"/>
          <w:spacing w:val="-2"/>
        </w:rPr>
        <w:t xml:space="preserve"> </w:t>
      </w:r>
      <w:r w:rsidRPr="0032016D">
        <w:rPr>
          <w:i/>
          <w:color w:val="282323"/>
        </w:rPr>
        <w:t>Framing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dropouts:</w:t>
      </w:r>
      <w:r w:rsidRPr="0032016D">
        <w:rPr>
          <w:i/>
          <w:color w:val="282323"/>
          <w:spacing w:val="-5"/>
        </w:rPr>
        <w:t xml:space="preserve"> </w:t>
      </w:r>
      <w:r w:rsidRPr="0032016D">
        <w:rPr>
          <w:i/>
          <w:color w:val="282323"/>
        </w:rPr>
        <w:t>Notes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on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politics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of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an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urban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public</w:t>
      </w:r>
      <w:r w:rsidRPr="0032016D">
        <w:rPr>
          <w:i/>
          <w:color w:val="282323"/>
          <w:spacing w:val="-5"/>
        </w:rPr>
        <w:t xml:space="preserve"> </w:t>
      </w:r>
      <w:r w:rsidRPr="0032016D">
        <w:rPr>
          <w:i/>
          <w:color w:val="282323"/>
        </w:rPr>
        <w:t>high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school</w:t>
      </w:r>
      <w:r w:rsidRPr="0032016D">
        <w:rPr>
          <w:color w:val="282323"/>
        </w:rPr>
        <w:t>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Albany: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State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University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of New York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2" w:lineRule="exact"/>
      </w:pPr>
      <w:r w:rsidRPr="0032016D">
        <w:rPr>
          <w:color w:val="282323"/>
        </w:rPr>
        <w:t xml:space="preserve">Gotanda, N. (1991). A critique of “Our constitution is color-blind.” </w:t>
      </w:r>
      <w:r w:rsidRPr="0032016D">
        <w:rPr>
          <w:i/>
          <w:color w:val="282323"/>
        </w:rPr>
        <w:t>Stanford Law Re- view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44</w:t>
      </w:r>
      <w:r w:rsidRPr="0032016D">
        <w:rPr>
          <w:color w:val="282323"/>
        </w:rPr>
        <w:t>,</w:t>
      </w:r>
      <w:r w:rsidRPr="0032016D">
        <w:rPr>
          <w:color w:val="282323"/>
          <w:spacing w:val="-25"/>
        </w:rPr>
        <w:t xml:space="preserve"> </w:t>
      </w:r>
      <w:r w:rsidRPr="0032016D">
        <w:rPr>
          <w:color w:val="282323"/>
        </w:rPr>
        <w:t>1–68.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468"/>
      </w:pPr>
      <w:r w:rsidRPr="0032016D">
        <w:rPr>
          <w:color w:val="282323"/>
        </w:rPr>
        <w:t xml:space="preserve">Harris, C. I. (1995). Whiteness as property. In K. Crenshaw, N. Gotanda, G. Peller, &amp; K. Thomas (Eds.), </w:t>
      </w:r>
      <w:r w:rsidRPr="0032016D">
        <w:rPr>
          <w:i/>
          <w:color w:val="282323"/>
        </w:rPr>
        <w:t xml:space="preserve">Critical race theory: The key writings that formed the movement </w:t>
      </w:r>
      <w:r w:rsidRPr="0032016D">
        <w:rPr>
          <w:color w:val="282323"/>
        </w:rPr>
        <w:t>(pp. 357–383). New York: The New</w:t>
      </w:r>
      <w:r w:rsidRPr="0032016D">
        <w:rPr>
          <w:color w:val="282323"/>
          <w:spacing w:val="-28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329"/>
      </w:pPr>
      <w:r w:rsidRPr="0032016D">
        <w:rPr>
          <w:color w:val="282323"/>
        </w:rPr>
        <w:t>Ladson-Billings</w:t>
      </w:r>
      <w:r w:rsidRPr="0032016D">
        <w:rPr>
          <w:color w:val="282323"/>
        </w:rPr>
        <w:t xml:space="preserve">, G. (1999). Just what is critical race theory, and what’s it doing in a nice field like education? In L. Parker, D. Deyhle, &amp; S. Villenas (Eds.), </w:t>
      </w:r>
      <w:r w:rsidRPr="0032016D">
        <w:rPr>
          <w:i/>
          <w:color w:val="282323"/>
        </w:rPr>
        <w:t xml:space="preserve">Race is . . . race isn’t: Critical race theory and qualitative studies in education </w:t>
      </w:r>
      <w:r w:rsidRPr="0032016D">
        <w:rPr>
          <w:color w:val="282323"/>
        </w:rPr>
        <w:t xml:space="preserve">(pp. 7–30). Boulder, CO: </w:t>
      </w:r>
      <w:r w:rsidRPr="0032016D">
        <w:rPr>
          <w:color w:val="282323"/>
        </w:rPr>
        <w:t>West- view</w:t>
      </w:r>
      <w:r w:rsidRPr="0032016D">
        <w:rPr>
          <w:color w:val="282323"/>
          <w:spacing w:val="-11"/>
        </w:rPr>
        <w:t xml:space="preserve"> </w:t>
      </w:r>
      <w:r w:rsidRPr="0032016D">
        <w:rPr>
          <w:color w:val="282323"/>
        </w:rPr>
        <w:t>Press.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117"/>
      </w:pPr>
      <w:r w:rsidRPr="0032016D">
        <w:rPr>
          <w:color w:val="282323"/>
        </w:rPr>
        <w:t>Ladson-Billings,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G.,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Tate,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W.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(1995).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Toward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a critical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race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theory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1"/>
        </w:rPr>
        <w:t xml:space="preserve"> </w:t>
      </w:r>
      <w:r w:rsidRPr="0032016D">
        <w:rPr>
          <w:color w:val="282323"/>
        </w:rPr>
        <w:t>education.</w:t>
      </w:r>
      <w:r w:rsidRPr="0032016D">
        <w:rPr>
          <w:color w:val="282323"/>
          <w:spacing w:val="-3"/>
        </w:rPr>
        <w:t xml:space="preserve"> </w:t>
      </w:r>
      <w:r w:rsidRPr="0032016D">
        <w:rPr>
          <w:i/>
          <w:color w:val="282323"/>
        </w:rPr>
        <w:t>Teachers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College</w:t>
      </w:r>
      <w:r w:rsidRPr="0032016D">
        <w:rPr>
          <w:i/>
          <w:color w:val="282323"/>
          <w:spacing w:val="-5"/>
        </w:rPr>
        <w:t xml:space="preserve"> </w:t>
      </w:r>
      <w:r w:rsidRPr="0032016D">
        <w:rPr>
          <w:i/>
          <w:color w:val="282323"/>
        </w:rPr>
        <w:t>Record</w:t>
      </w:r>
      <w:r w:rsidRPr="0032016D">
        <w:rPr>
          <w:color w:val="282323"/>
        </w:rPr>
        <w:t>,</w:t>
      </w:r>
      <w:r w:rsidRPr="0032016D">
        <w:rPr>
          <w:color w:val="282323"/>
          <w:spacing w:val="-2"/>
        </w:rPr>
        <w:t xml:space="preserve"> </w:t>
      </w:r>
      <w:r w:rsidRPr="0032016D">
        <w:rPr>
          <w:i/>
          <w:color w:val="282323"/>
        </w:rPr>
        <w:t>97</w:t>
      </w:r>
      <w:r w:rsidRPr="0032016D">
        <w:rPr>
          <w:color w:val="282323"/>
        </w:rPr>
        <w:t>(1),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 xml:space="preserve">47– </w:t>
      </w:r>
      <w:r w:rsidRPr="0032016D">
        <w:rPr>
          <w:color w:val="282323"/>
          <w:spacing w:val="-2"/>
        </w:rPr>
        <w:t>68.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133"/>
      </w:pPr>
      <w:r w:rsidRPr="0032016D">
        <w:rPr>
          <w:color w:val="282323"/>
        </w:rPr>
        <w:t xml:space="preserve">Lawrence, C. R. (1995). The id, the ego, and equal protection: Reckoning with unconscious racism. In K. Crenshaw, N. Gotanda, G. Peller, &amp; K. Thomas (Eds.), </w:t>
      </w:r>
      <w:r w:rsidRPr="0032016D">
        <w:rPr>
          <w:i/>
          <w:color w:val="282323"/>
        </w:rPr>
        <w:t xml:space="preserve">Critical race theory: The key writings that formed the movement </w:t>
      </w:r>
      <w:r w:rsidRPr="0032016D">
        <w:rPr>
          <w:color w:val="282323"/>
        </w:rPr>
        <w:t>(pp. 235– 257). New York: The New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P</w:t>
      </w:r>
      <w:r w:rsidRPr="0032016D">
        <w:rPr>
          <w:color w:val="282323"/>
        </w:rPr>
        <w:t>ress.</w:t>
      </w:r>
    </w:p>
    <w:p w:rsidR="00FD6B3A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4" w:lineRule="auto"/>
        <w:ind w:right="154"/>
      </w:pPr>
      <w:r w:rsidRPr="0032016D">
        <w:rPr>
          <w:color w:val="282323"/>
        </w:rPr>
        <w:t>Lynn,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M.,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Yosso,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T.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J.,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Solórzano,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D.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G.,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Parker,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L.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(2002).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Critical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race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theory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and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education: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Qualitative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research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 xml:space="preserve">in the new millennium. </w:t>
      </w:r>
      <w:r w:rsidRPr="0032016D">
        <w:rPr>
          <w:i/>
          <w:color w:val="282323"/>
        </w:rPr>
        <w:t>Qualitative Inquiry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8</w:t>
      </w:r>
      <w:r w:rsidRPr="0032016D">
        <w:rPr>
          <w:color w:val="282323"/>
        </w:rPr>
        <w:t>(1),</w:t>
      </w:r>
      <w:r w:rsidRPr="0032016D">
        <w:rPr>
          <w:color w:val="282323"/>
          <w:spacing w:val="-13"/>
        </w:rPr>
        <w:t xml:space="preserve"> </w:t>
      </w:r>
      <w:r w:rsidRPr="0032016D">
        <w:rPr>
          <w:color w:val="282323"/>
        </w:rPr>
        <w:t>3–6.</w:t>
      </w:r>
    </w:p>
    <w:p w:rsidR="0032016D" w:rsidRDefault="0087323C" w:rsidP="0032016D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ind w:right="840"/>
      </w:pPr>
      <w:r w:rsidRPr="0032016D">
        <w:rPr>
          <w:color w:val="282323"/>
        </w:rPr>
        <w:t>Marx, S., &amp; Pennington, J. (2003). Pedagogies of critical race theory: Expe</w:t>
      </w:r>
      <w:r w:rsidRPr="0032016D">
        <w:rPr>
          <w:color w:val="282323"/>
        </w:rPr>
        <w:t xml:space="preserve">rimentations with White </w:t>
      </w:r>
      <w:r w:rsidRPr="0032016D">
        <w:rPr>
          <w:color w:val="282323"/>
        </w:rPr>
        <w:lastRenderedPageBreak/>
        <w:t xml:space="preserve">preservice teachers. </w:t>
      </w:r>
      <w:r w:rsidRPr="0032016D">
        <w:rPr>
          <w:i/>
          <w:color w:val="282323"/>
        </w:rPr>
        <w:t>Qualitative Studies in Education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16</w:t>
      </w:r>
      <w:r w:rsidRPr="0032016D">
        <w:rPr>
          <w:color w:val="282323"/>
        </w:rPr>
        <w:t>(1),</w:t>
      </w:r>
      <w:r w:rsidRPr="0032016D">
        <w:rPr>
          <w:color w:val="282323"/>
          <w:spacing w:val="-7"/>
        </w:rPr>
        <w:t xml:space="preserve"> </w:t>
      </w:r>
      <w:r w:rsidRPr="0032016D">
        <w:rPr>
          <w:color w:val="282323"/>
        </w:rPr>
        <w:t>91–110.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79"/>
        <w:ind w:right="346"/>
      </w:pPr>
      <w:r w:rsidRPr="0032016D">
        <w:rPr>
          <w:color w:val="282323"/>
        </w:rPr>
        <w:t>Matsuda, M. (1995). Looking to the bottom: Critical legtudies and reparations. In K. Crenshaw, N. Gotanda, G. Peller,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K. Thomas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(Eds.),</w:t>
      </w:r>
      <w:r w:rsidRPr="0032016D">
        <w:rPr>
          <w:color w:val="282323"/>
          <w:spacing w:val="-1"/>
        </w:rPr>
        <w:t xml:space="preserve"> </w:t>
      </w:r>
      <w:r w:rsidRPr="0032016D">
        <w:rPr>
          <w:i/>
          <w:color w:val="282323"/>
        </w:rPr>
        <w:t>Critical race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theory:</w:t>
      </w:r>
      <w:r w:rsidRPr="0032016D">
        <w:rPr>
          <w:i/>
          <w:color w:val="282323"/>
          <w:spacing w:val="-5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key</w:t>
      </w:r>
      <w:r w:rsidRPr="0032016D">
        <w:rPr>
          <w:i/>
          <w:color w:val="282323"/>
          <w:spacing w:val="-6"/>
        </w:rPr>
        <w:t xml:space="preserve"> </w:t>
      </w:r>
      <w:r w:rsidRPr="0032016D">
        <w:rPr>
          <w:i/>
          <w:color w:val="282323"/>
        </w:rPr>
        <w:t>writings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that</w:t>
      </w:r>
      <w:r w:rsidRPr="0032016D">
        <w:rPr>
          <w:i/>
          <w:color w:val="282323"/>
          <w:spacing w:val="-4"/>
        </w:rPr>
        <w:t xml:space="preserve"> </w:t>
      </w:r>
      <w:r w:rsidRPr="0032016D">
        <w:rPr>
          <w:i/>
          <w:color w:val="282323"/>
        </w:rPr>
        <w:t>formed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the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movement</w:t>
      </w:r>
      <w:r w:rsidRPr="0032016D">
        <w:rPr>
          <w:i/>
          <w:color w:val="282323"/>
          <w:spacing w:val="-6"/>
        </w:rPr>
        <w:t xml:space="preserve"> </w:t>
      </w:r>
      <w:r w:rsidRPr="0032016D">
        <w:rPr>
          <w:color w:val="282323"/>
        </w:rPr>
        <w:t>(pp.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63–79). New</w:t>
      </w:r>
      <w:r w:rsidRPr="0032016D">
        <w:rPr>
          <w:color w:val="282323"/>
          <w:spacing w:val="-7"/>
        </w:rPr>
        <w:t xml:space="preserve"> </w:t>
      </w:r>
      <w:r w:rsidRPr="0032016D">
        <w:rPr>
          <w:color w:val="282323"/>
        </w:rPr>
        <w:t>York: The New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Press.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4" w:lineRule="auto"/>
        <w:ind w:right="724"/>
      </w:pPr>
      <w:r w:rsidRPr="0032016D">
        <w:rPr>
          <w:color w:val="282323"/>
        </w:rPr>
        <w:t xml:space="preserve">Matsuda, M., Lawrence, C., Delgado, R., &amp; Crenshaw, </w:t>
      </w:r>
      <w:r w:rsidRPr="0032016D">
        <w:rPr>
          <w:color w:val="282323"/>
          <w:spacing w:val="-3"/>
        </w:rPr>
        <w:t xml:space="preserve">K. </w:t>
      </w:r>
      <w:r w:rsidRPr="0032016D">
        <w:rPr>
          <w:color w:val="282323"/>
        </w:rPr>
        <w:t xml:space="preserve">(Eds.). (1993). </w:t>
      </w:r>
      <w:r w:rsidRPr="0032016D">
        <w:rPr>
          <w:i/>
          <w:color w:val="282323"/>
        </w:rPr>
        <w:t>Words that wound: Critical race theory, assaultive speech, and the first amendment</w:t>
      </w:r>
      <w:r w:rsidRPr="0032016D">
        <w:rPr>
          <w:color w:val="282323"/>
        </w:rPr>
        <w:t>. Boulder, CO: Westview</w:t>
      </w:r>
      <w:r w:rsidRPr="0032016D">
        <w:rPr>
          <w:color w:val="282323"/>
          <w:spacing w:val="-18"/>
        </w:rPr>
        <w:t xml:space="preserve"> </w:t>
      </w:r>
      <w:r w:rsidRPr="0032016D">
        <w:rPr>
          <w:color w:val="282323"/>
        </w:rPr>
        <w:t>Press.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72" w:lineRule="exact"/>
      </w:pPr>
      <w:r w:rsidRPr="0032016D">
        <w:rPr>
          <w:color w:val="282323"/>
        </w:rPr>
        <w:t xml:space="preserve">Oakes, J. (1995). Two cities’ tracking and within school segregation. </w:t>
      </w:r>
      <w:r w:rsidRPr="0032016D">
        <w:rPr>
          <w:i/>
          <w:color w:val="282323"/>
        </w:rPr>
        <w:t>Teachers College Record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96</w:t>
      </w:r>
      <w:r w:rsidRPr="0032016D">
        <w:rPr>
          <w:color w:val="282323"/>
        </w:rPr>
        <w:t>(4),</w:t>
      </w:r>
      <w:r w:rsidRPr="0032016D">
        <w:rPr>
          <w:color w:val="282323"/>
          <w:spacing w:val="-33"/>
        </w:rPr>
        <w:t xml:space="preserve"> </w:t>
      </w:r>
      <w:r w:rsidRPr="0032016D">
        <w:rPr>
          <w:color w:val="282323"/>
        </w:rPr>
        <w:t>681–690.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580"/>
      </w:pPr>
      <w:r w:rsidRPr="0032016D">
        <w:rPr>
          <w:color w:val="282323"/>
        </w:rPr>
        <w:t>O’Connor,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C.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(1997).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Dispositions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toward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(collective)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struggle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and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educational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resilience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in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the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inner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city: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A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case analysis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of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six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African-American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high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school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students.</w:t>
      </w:r>
      <w:r w:rsidRPr="0032016D">
        <w:rPr>
          <w:color w:val="282323"/>
          <w:spacing w:val="-2"/>
        </w:rPr>
        <w:t xml:space="preserve"> </w:t>
      </w:r>
      <w:r w:rsidRPr="0032016D">
        <w:rPr>
          <w:i/>
          <w:color w:val="282323"/>
        </w:rPr>
        <w:t>American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Educational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Research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Journal</w:t>
      </w:r>
      <w:r w:rsidRPr="0032016D">
        <w:rPr>
          <w:color w:val="282323"/>
        </w:rPr>
        <w:t>,</w:t>
      </w:r>
      <w:r w:rsidRPr="0032016D">
        <w:rPr>
          <w:color w:val="282323"/>
          <w:spacing w:val="-3"/>
        </w:rPr>
        <w:t xml:space="preserve"> </w:t>
      </w:r>
      <w:r w:rsidRPr="0032016D">
        <w:rPr>
          <w:i/>
          <w:color w:val="282323"/>
        </w:rPr>
        <w:t>34</w:t>
      </w:r>
      <w:r w:rsidRPr="0032016D">
        <w:rPr>
          <w:color w:val="282323"/>
        </w:rPr>
        <w:t>(4),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593–629.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4" w:lineRule="auto"/>
        <w:ind w:right="361"/>
      </w:pPr>
      <w:r w:rsidRPr="0032016D">
        <w:rPr>
          <w:color w:val="282323"/>
        </w:rPr>
        <w:t xml:space="preserve">Parker, </w:t>
      </w:r>
      <w:r w:rsidRPr="0032016D">
        <w:rPr>
          <w:color w:val="282323"/>
          <w:spacing w:val="-2"/>
        </w:rPr>
        <w:t xml:space="preserve">L., </w:t>
      </w:r>
      <w:r w:rsidRPr="0032016D">
        <w:rPr>
          <w:color w:val="282323"/>
        </w:rPr>
        <w:t xml:space="preserve">&amp; Lynn, M. (2002). What’s race got to do with it? Critical race theory’s conflicts with and connections to qualitative re- search methodology and epistemology. </w:t>
      </w:r>
      <w:r w:rsidRPr="0032016D">
        <w:rPr>
          <w:i/>
          <w:color w:val="282323"/>
        </w:rPr>
        <w:t>Qualitative Inquiry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8</w:t>
      </w:r>
      <w:r w:rsidRPr="0032016D">
        <w:rPr>
          <w:color w:val="282323"/>
        </w:rPr>
        <w:t>(1),</w:t>
      </w:r>
      <w:r w:rsidRPr="0032016D">
        <w:rPr>
          <w:color w:val="282323"/>
          <w:spacing w:val="-21"/>
        </w:rPr>
        <w:t xml:space="preserve"> </w:t>
      </w:r>
      <w:r w:rsidRPr="0032016D">
        <w:rPr>
          <w:color w:val="282323"/>
        </w:rPr>
        <w:t>7–22.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213"/>
      </w:pPr>
      <w:r w:rsidRPr="0032016D">
        <w:rPr>
          <w:color w:val="282323"/>
        </w:rPr>
        <w:t>Shapiro, T. M. (2004). The hidden cost of being African American. New York: Oxford University Press. Shujaa, M. (1994).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 xml:space="preserve">Too </w:t>
      </w:r>
      <w:r w:rsidRPr="0032016D">
        <w:rPr>
          <w:i/>
          <w:color w:val="282323"/>
        </w:rPr>
        <w:t>much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schooling,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too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little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education:</w:t>
      </w:r>
      <w:r w:rsidRPr="0032016D">
        <w:rPr>
          <w:i/>
          <w:color w:val="282323"/>
          <w:spacing w:val="-6"/>
        </w:rPr>
        <w:t xml:space="preserve"> </w:t>
      </w:r>
      <w:r w:rsidRPr="0032016D">
        <w:rPr>
          <w:i/>
          <w:color w:val="282323"/>
        </w:rPr>
        <w:t>A</w:t>
      </w:r>
      <w:r w:rsidRPr="0032016D">
        <w:rPr>
          <w:i/>
          <w:color w:val="282323"/>
          <w:spacing w:val="-1"/>
        </w:rPr>
        <w:t xml:space="preserve"> </w:t>
      </w:r>
      <w:r w:rsidRPr="0032016D">
        <w:rPr>
          <w:i/>
          <w:color w:val="282323"/>
        </w:rPr>
        <w:t>paradox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of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black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life</w:t>
      </w:r>
      <w:r w:rsidRPr="0032016D">
        <w:rPr>
          <w:i/>
          <w:color w:val="282323"/>
          <w:spacing w:val="-8"/>
        </w:rPr>
        <w:t xml:space="preserve"> </w:t>
      </w:r>
      <w:r w:rsidRPr="0032016D">
        <w:rPr>
          <w:i/>
          <w:color w:val="282323"/>
        </w:rPr>
        <w:t>in</w:t>
      </w:r>
      <w:r w:rsidRPr="0032016D">
        <w:rPr>
          <w:i/>
          <w:color w:val="282323"/>
          <w:spacing w:val="-2"/>
        </w:rPr>
        <w:t xml:space="preserve"> </w:t>
      </w:r>
      <w:r w:rsidRPr="0032016D">
        <w:rPr>
          <w:i/>
          <w:color w:val="282323"/>
        </w:rPr>
        <w:t>White</w:t>
      </w:r>
      <w:r w:rsidRPr="0032016D">
        <w:rPr>
          <w:i/>
          <w:color w:val="282323"/>
          <w:spacing w:val="-3"/>
        </w:rPr>
        <w:t xml:space="preserve"> </w:t>
      </w:r>
      <w:r w:rsidRPr="0032016D">
        <w:rPr>
          <w:i/>
          <w:color w:val="282323"/>
        </w:rPr>
        <w:t>societies</w:t>
      </w:r>
      <w:r w:rsidRPr="0032016D">
        <w:rPr>
          <w:color w:val="282323"/>
        </w:rPr>
        <w:t>.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Trenton,</w:t>
      </w:r>
      <w:r w:rsidRPr="0032016D">
        <w:rPr>
          <w:color w:val="282323"/>
          <w:spacing w:val="-1"/>
        </w:rPr>
        <w:t xml:space="preserve"> </w:t>
      </w:r>
      <w:r w:rsidRPr="0032016D">
        <w:rPr>
          <w:color w:val="282323"/>
        </w:rPr>
        <w:t>NJ: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Africa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World Press.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325"/>
      </w:pPr>
      <w:r w:rsidRPr="0032016D">
        <w:rPr>
          <w:color w:val="282323"/>
        </w:rPr>
        <w:t xml:space="preserve">Solórzano, D. G., &amp; Ornelas, A. (2002). A critical race analysis of advanced placement classes: A case of educational inequality. </w:t>
      </w:r>
      <w:r w:rsidRPr="0032016D">
        <w:rPr>
          <w:i/>
          <w:color w:val="282323"/>
        </w:rPr>
        <w:t>Journal of Latinos and Education, 1</w:t>
      </w:r>
      <w:r w:rsidRPr="0032016D">
        <w:rPr>
          <w:color w:val="282323"/>
        </w:rPr>
        <w:t>(4),</w:t>
      </w:r>
      <w:r w:rsidRPr="0032016D">
        <w:rPr>
          <w:color w:val="282323"/>
          <w:spacing w:val="-14"/>
        </w:rPr>
        <w:t xml:space="preserve"> </w:t>
      </w:r>
      <w:r w:rsidRPr="0032016D">
        <w:rPr>
          <w:color w:val="282323"/>
        </w:rPr>
        <w:t>215–229.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4" w:lineRule="auto"/>
        <w:ind w:right="170"/>
      </w:pPr>
      <w:r w:rsidRPr="0032016D">
        <w:rPr>
          <w:color w:val="282323"/>
        </w:rPr>
        <w:t>Solórzano,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D.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G.,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&amp;</w:t>
      </w:r>
      <w:r w:rsidRPr="0032016D">
        <w:rPr>
          <w:color w:val="282323"/>
          <w:spacing w:val="-7"/>
        </w:rPr>
        <w:t xml:space="preserve"> </w:t>
      </w:r>
      <w:r w:rsidRPr="0032016D">
        <w:rPr>
          <w:color w:val="282323"/>
        </w:rPr>
        <w:t>Yosso,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T.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J.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(2002).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Critical</w:t>
      </w:r>
      <w:r w:rsidRPr="0032016D">
        <w:rPr>
          <w:color w:val="282323"/>
          <w:spacing w:val="-2"/>
        </w:rPr>
        <w:t xml:space="preserve"> </w:t>
      </w:r>
      <w:r w:rsidRPr="0032016D">
        <w:rPr>
          <w:color w:val="282323"/>
        </w:rPr>
        <w:t>race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methodology:</w:t>
      </w:r>
      <w:r w:rsidRPr="0032016D">
        <w:rPr>
          <w:color w:val="282323"/>
          <w:spacing w:val="-6"/>
        </w:rPr>
        <w:t xml:space="preserve"> </w:t>
      </w:r>
      <w:r w:rsidRPr="0032016D">
        <w:rPr>
          <w:color w:val="282323"/>
        </w:rPr>
        <w:t>Counter-storytelling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as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>an</w:t>
      </w:r>
      <w:r w:rsidRPr="0032016D">
        <w:rPr>
          <w:color w:val="282323"/>
          <w:spacing w:val="-5"/>
        </w:rPr>
        <w:t xml:space="preserve"> </w:t>
      </w:r>
      <w:r w:rsidRPr="0032016D">
        <w:rPr>
          <w:color w:val="282323"/>
        </w:rPr>
        <w:t>analytical</w:t>
      </w:r>
      <w:r w:rsidRPr="0032016D">
        <w:rPr>
          <w:color w:val="282323"/>
          <w:spacing w:val="-3"/>
        </w:rPr>
        <w:t xml:space="preserve"> </w:t>
      </w:r>
      <w:r w:rsidRPr="0032016D">
        <w:rPr>
          <w:color w:val="282323"/>
        </w:rPr>
        <w:t>framework</w:t>
      </w:r>
      <w:r w:rsidRPr="0032016D">
        <w:rPr>
          <w:color w:val="282323"/>
          <w:spacing w:val="-4"/>
        </w:rPr>
        <w:t xml:space="preserve"> </w:t>
      </w:r>
      <w:r w:rsidRPr="0032016D">
        <w:rPr>
          <w:color w:val="282323"/>
        </w:rPr>
        <w:t xml:space="preserve">for education research. </w:t>
      </w:r>
      <w:r w:rsidRPr="0032016D">
        <w:rPr>
          <w:i/>
          <w:color w:val="282323"/>
        </w:rPr>
        <w:t>Qualitative Inquiry</w:t>
      </w:r>
      <w:r w:rsidRPr="0032016D">
        <w:rPr>
          <w:color w:val="282323"/>
        </w:rPr>
        <w:t xml:space="preserve">, </w:t>
      </w:r>
      <w:r w:rsidRPr="0032016D">
        <w:rPr>
          <w:i/>
          <w:color w:val="282323"/>
        </w:rPr>
        <w:t>8</w:t>
      </w:r>
      <w:r w:rsidRPr="0032016D">
        <w:rPr>
          <w:color w:val="282323"/>
        </w:rPr>
        <w:t>(1),</w:t>
      </w:r>
      <w:r w:rsidRPr="0032016D">
        <w:rPr>
          <w:color w:val="282323"/>
          <w:spacing w:val="-7"/>
        </w:rPr>
        <w:t xml:space="preserve"> </w:t>
      </w:r>
      <w:r w:rsidRPr="0032016D">
        <w:rPr>
          <w:color w:val="282323"/>
        </w:rPr>
        <w:t>23–44.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218"/>
      </w:pPr>
      <w:r w:rsidRPr="0032016D">
        <w:rPr>
          <w:color w:val="282323"/>
        </w:rPr>
        <w:t xml:space="preserve">Tate, W. F. (1997). Critical race theory and education: History, theory and implications. In M. W. Apple (Ed.), </w:t>
      </w:r>
      <w:r w:rsidRPr="0032016D">
        <w:rPr>
          <w:i/>
          <w:color w:val="282323"/>
        </w:rPr>
        <w:t xml:space="preserve">Review of research in education </w:t>
      </w:r>
      <w:r w:rsidRPr="0032016D">
        <w:rPr>
          <w:color w:val="282323"/>
        </w:rPr>
        <w:t>(Vol. 22, pp. 191–243). Washing- ton, DC: American Educational Research</w:t>
      </w:r>
      <w:r w:rsidRPr="0032016D">
        <w:rPr>
          <w:color w:val="282323"/>
          <w:spacing w:val="-33"/>
        </w:rPr>
        <w:t xml:space="preserve"> </w:t>
      </w:r>
      <w:r w:rsidRPr="0032016D">
        <w:rPr>
          <w:color w:val="282323"/>
        </w:rPr>
        <w:t>Association.</w:t>
      </w:r>
    </w:p>
    <w:p w:rsidR="0032016D" w:rsidRDefault="0032016D" w:rsidP="0032016D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79" w:lineRule="exact"/>
      </w:pPr>
      <w:r w:rsidRPr="0032016D">
        <w:rPr>
          <w:color w:val="282323"/>
        </w:rPr>
        <w:t xml:space="preserve">Williams, P. J. (1997). </w:t>
      </w:r>
      <w:r w:rsidRPr="0032016D">
        <w:rPr>
          <w:i/>
          <w:color w:val="282323"/>
        </w:rPr>
        <w:t>The rooster’s egg</w:t>
      </w:r>
      <w:r w:rsidRPr="0032016D">
        <w:rPr>
          <w:color w:val="282323"/>
        </w:rPr>
        <w:t>. Cambridge, MA: Harvard University</w:t>
      </w:r>
      <w:r w:rsidRPr="0032016D">
        <w:rPr>
          <w:color w:val="282323"/>
          <w:spacing w:val="-17"/>
        </w:rPr>
        <w:t xml:space="preserve"> </w:t>
      </w:r>
      <w:r w:rsidRPr="0032016D">
        <w:rPr>
          <w:color w:val="282323"/>
        </w:rPr>
        <w:t>Press.</w:t>
      </w:r>
    </w:p>
    <w:p w:rsidR="0032016D" w:rsidRDefault="0032016D" w:rsidP="0032016D">
      <w:pPr>
        <w:tabs>
          <w:tab w:val="left" w:pos="459"/>
          <w:tab w:val="left" w:pos="460"/>
        </w:tabs>
        <w:ind w:right="840"/>
        <w:sectPr w:rsidR="0032016D">
          <w:footerReference w:type="default" r:id="rId8"/>
          <w:type w:val="continuous"/>
          <w:pgSz w:w="12240" w:h="15840"/>
          <w:pgMar w:top="640" w:right="620" w:bottom="940" w:left="620" w:header="720" w:footer="742" w:gutter="0"/>
          <w:pgNumType w:start="1"/>
          <w:cols w:space="720"/>
        </w:sectPr>
      </w:pPr>
    </w:p>
    <w:p w:rsidR="00FD6B3A" w:rsidRDefault="00FD6B3A" w:rsidP="0032016D">
      <w:pPr>
        <w:tabs>
          <w:tab w:val="left" w:pos="459"/>
          <w:tab w:val="left" w:pos="460"/>
        </w:tabs>
        <w:spacing w:before="79"/>
        <w:ind w:right="346"/>
      </w:pPr>
    </w:p>
    <w:sectPr w:rsidR="00FD6B3A">
      <w:pgSz w:w="12240" w:h="15840"/>
      <w:pgMar w:top="640" w:right="620" w:bottom="940" w:left="62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3C" w:rsidRDefault="0087323C">
      <w:r>
        <w:separator/>
      </w:r>
    </w:p>
  </w:endnote>
  <w:endnote w:type="continuationSeparator" w:id="0">
    <w:p w:rsidR="0087323C" w:rsidRDefault="008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3A" w:rsidRDefault="0087323C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35pt;margin-top:743.9pt;width:43.35pt;height:13.15pt;z-index:-251658752;mso-position-horizontal-relative:page;mso-position-vertical-relative:page" filled="f" stroked="f">
          <v:textbox style="mso-next-textbox:#_x0000_s2049" inset="0,0,0,0">
            <w:txbxContent>
              <w:p w:rsidR="00FD6B3A" w:rsidRDefault="0087323C">
                <w:pPr>
                  <w:spacing w:before="2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2016D">
                  <w:rPr>
                    <w:b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3C" w:rsidRDefault="0087323C">
      <w:r>
        <w:separator/>
      </w:r>
    </w:p>
  </w:footnote>
  <w:footnote w:type="continuationSeparator" w:id="0">
    <w:p w:rsidR="0087323C" w:rsidRDefault="0087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0DD9"/>
    <w:multiLevelType w:val="hybridMultilevel"/>
    <w:tmpl w:val="A630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9AA"/>
    <w:multiLevelType w:val="hybridMultilevel"/>
    <w:tmpl w:val="1E90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61E76"/>
    <w:multiLevelType w:val="hybridMultilevel"/>
    <w:tmpl w:val="7FE867F6"/>
    <w:lvl w:ilvl="0" w:tplc="BFA0E37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EA51E6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770A11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4F8B94A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E6562622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6750C49A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F1F6EBE6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230F590"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2CA8A12C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6B3A"/>
    <w:rsid w:val="0032016D"/>
    <w:rsid w:val="0087323C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2CA9A"/>
  <w15:docId w15:val="{11A64AE7-6315-44A9-A141-CD1A0D39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3201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3201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016D"/>
    <w:rPr>
      <w:rFonts w:ascii="Calibri" w:eastAsia="Calibri" w:hAnsi="Calibri" w:cs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8D15-7C1B-4046-B386-ADB3B8C1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5211</Characters>
  <Application>Microsoft Office Word</Application>
  <DocSecurity>0</DocSecurity>
  <Lines>43</Lines>
  <Paragraphs>12</Paragraphs>
  <ScaleCrop>false</ScaleCrop>
  <Company>Cascade Technology Alliance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Dunkle</cp:lastModifiedBy>
  <cp:revision>2</cp:revision>
  <dcterms:created xsi:type="dcterms:W3CDTF">2019-12-18T01:56:00Z</dcterms:created>
  <dcterms:modified xsi:type="dcterms:W3CDTF">2019-12-18T02:05:00Z</dcterms:modified>
</cp:coreProperties>
</file>